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ECA14" w14:textId="77777777" w:rsidR="003A252B" w:rsidRDefault="003A252B">
      <w:pPr>
        <w:rPr>
          <w:rFonts w:ascii="Tahoma" w:hAnsi="Tahoma" w:cs="Tahoma"/>
          <w:b/>
          <w:bCs/>
          <w:color w:val="004080"/>
          <w:sz w:val="16"/>
          <w:szCs w:val="16"/>
          <w:lang w:eastAsia="hr-HR"/>
        </w:rPr>
      </w:pPr>
      <w:r>
        <w:rPr>
          <w:rFonts w:ascii="Tahoma" w:hAnsi="Tahoma" w:cs="Tahoma"/>
          <w:noProof/>
          <w:color w:val="212121"/>
          <w:sz w:val="20"/>
          <w:szCs w:val="20"/>
          <w:lang w:eastAsia="hr-HR"/>
        </w:rPr>
        <w:drawing>
          <wp:inline distT="0" distB="0" distL="0" distR="0" wp14:anchorId="233ECA30" wp14:editId="233ECA31">
            <wp:extent cx="302260" cy="397510"/>
            <wp:effectExtent l="0" t="0" r="2540" b="2540"/>
            <wp:docPr id="1" name="Slika 1" descr="cid:image001.png@01D34CA2.5B6EF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34CA2.5B6EFE5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ECA15" w14:textId="77777777" w:rsidR="00DF13B3" w:rsidRDefault="00DF13B3">
      <w:pPr>
        <w:rPr>
          <w:rFonts w:ascii="Tahoma" w:hAnsi="Tahoma" w:cs="Tahoma"/>
          <w:b/>
          <w:bCs/>
          <w:color w:val="004080"/>
          <w:sz w:val="16"/>
          <w:szCs w:val="16"/>
          <w:lang w:eastAsia="hr-HR"/>
        </w:rPr>
      </w:pPr>
    </w:p>
    <w:p w14:paraId="233ECA16" w14:textId="77777777" w:rsidR="00851322" w:rsidRPr="00A3351D" w:rsidRDefault="003A252B">
      <w:pPr>
        <w:rPr>
          <w:rFonts w:ascii="Tahoma" w:hAnsi="Tahoma" w:cs="Tahoma"/>
          <w:b/>
          <w:bCs/>
          <w:color w:val="004080"/>
          <w:lang w:eastAsia="hr-HR"/>
        </w:rPr>
      </w:pPr>
      <w:r w:rsidRPr="00A3351D">
        <w:rPr>
          <w:rFonts w:ascii="Tahoma" w:hAnsi="Tahoma" w:cs="Tahoma"/>
          <w:b/>
          <w:bCs/>
          <w:color w:val="004080"/>
          <w:lang w:eastAsia="hr-HR"/>
        </w:rPr>
        <w:t>Ministarstvo poljoprivrede</w:t>
      </w:r>
    </w:p>
    <w:p w14:paraId="233ECA17" w14:textId="77777777" w:rsidR="00DF13B3" w:rsidRDefault="00DF13B3">
      <w:pPr>
        <w:rPr>
          <w:rFonts w:ascii="Tahoma" w:hAnsi="Tahoma" w:cs="Tahoma"/>
          <w:b/>
          <w:bCs/>
          <w:color w:val="004080"/>
          <w:sz w:val="16"/>
          <w:szCs w:val="16"/>
          <w:lang w:eastAsia="hr-HR"/>
        </w:rPr>
      </w:pPr>
    </w:p>
    <w:p w14:paraId="233ECA18" w14:textId="77777777" w:rsidR="003E6C4C" w:rsidRDefault="003E6C4C">
      <w:pPr>
        <w:rPr>
          <w:rFonts w:ascii="Tahoma" w:hAnsi="Tahoma" w:cs="Tahoma"/>
          <w:b/>
          <w:bCs/>
          <w:color w:val="004080"/>
          <w:sz w:val="16"/>
          <w:szCs w:val="16"/>
          <w:lang w:eastAsia="hr-HR"/>
        </w:rPr>
      </w:pPr>
    </w:p>
    <w:p w14:paraId="233ECA19" w14:textId="77777777" w:rsidR="009E4F4A" w:rsidRDefault="009E4F4A" w:rsidP="009E4F4A">
      <w:pPr>
        <w:jc w:val="center"/>
        <w:rPr>
          <w:b/>
        </w:rPr>
      </w:pPr>
      <w:r>
        <w:rPr>
          <w:b/>
        </w:rPr>
        <w:t>BOLEST ZLATNA ŽUTICA VINOVE LOZE</w:t>
      </w:r>
    </w:p>
    <w:p w14:paraId="233ECA1A" w14:textId="77777777" w:rsidR="009E4F4A" w:rsidRDefault="009E4F4A" w:rsidP="009E4F4A">
      <w:pPr>
        <w:jc w:val="center"/>
        <w:rPr>
          <w:b/>
        </w:rPr>
      </w:pPr>
    </w:p>
    <w:p w14:paraId="233ECA1B" w14:textId="77777777" w:rsidR="009E4F4A" w:rsidRDefault="009E4F4A" w:rsidP="009E4F4A">
      <w:r>
        <w:t>Zlatna žutica vinove loze, (</w:t>
      </w:r>
      <w:r>
        <w:rPr>
          <w:i/>
          <w:iCs/>
        </w:rPr>
        <w:t>Grapevine Flavescence dorée</w:t>
      </w:r>
      <w:r>
        <w:t>) jedna je od najštetnijih bolesti vinove loze u Europi. U vinogradima u kojima se pojavi vrlo brzo poprima razmjere epidemije, čineći velike štete u gubitku grožđa i trajnom gubitku zaraženih trsova. Uzročnik zlatne žutice je fitoplazma  koja živi i razmnožava se u provodnom sustavu biljaka.</w:t>
      </w:r>
    </w:p>
    <w:p w14:paraId="233ECA1C" w14:textId="77777777" w:rsidR="009E4F4A" w:rsidRDefault="009E4F4A" w:rsidP="009E4F4A">
      <w:r>
        <w:t>Prema utvrđenom stanju, posjednici vinove loze obvezni su provoditi mjere navedene u Naredbi o poduzimanju mjera za sprječavanje širenja i suzbi</w:t>
      </w:r>
      <w:r w:rsidR="00C5697D">
        <w:t>janja zlatne žutice vinove loze sukladno Akcijskome planu.</w:t>
      </w:r>
    </w:p>
    <w:p w14:paraId="233ECA1D" w14:textId="77777777" w:rsidR="009E4F4A" w:rsidRDefault="009E4F4A" w:rsidP="009E4F4A">
      <w:r>
        <w:t>Simptomi žutice vinove loze na oboljelom se trsu pojavljuju najčešće krajem lipnja, a prema jeseni sve su izražajniji. Često se pojavljuju na čitavom trsu, ali mogu se pojaviti samo na mladicima lucnja ili reznika.</w:t>
      </w:r>
    </w:p>
    <w:p w14:paraId="233ECA1E" w14:textId="77777777" w:rsidR="009E4F4A" w:rsidRDefault="009E4F4A" w:rsidP="009E4F4A">
      <w:pPr>
        <w:rPr>
          <w:b/>
        </w:rPr>
      </w:pPr>
      <w:r>
        <w:rPr>
          <w:b/>
        </w:rPr>
        <w:t>Simptomi na listu:</w:t>
      </w:r>
    </w:p>
    <w:p w14:paraId="233ECA1F" w14:textId="77777777" w:rsidR="009E4F4A" w:rsidRDefault="009E4F4A" w:rsidP="009E4F4A">
      <w:r>
        <w:t>• Kod bijelih sorti grožđa rubovi lišća uvijaju se prema naličju tako da list poprima kopljasti izgled, nepravilno žuti i krut je pa se na dodir drobi.</w:t>
      </w:r>
    </w:p>
    <w:p w14:paraId="233ECA20" w14:textId="77777777" w:rsidR="009E4F4A" w:rsidRDefault="009E4F4A" w:rsidP="009E4F4A">
      <w:r>
        <w:t>• Kod crvenih sorti grožđa lišće crveni, a ostali simptomi su isti kao kod bijelih sorti.</w:t>
      </w:r>
    </w:p>
    <w:p w14:paraId="233ECA21" w14:textId="77777777" w:rsidR="009E4F4A" w:rsidRDefault="009E4F4A" w:rsidP="009E4F4A">
      <w:pPr>
        <w:rPr>
          <w:b/>
        </w:rPr>
      </w:pPr>
      <w:r>
        <w:rPr>
          <w:b/>
        </w:rPr>
        <w:t>Simptomi na mladicama:</w:t>
      </w:r>
    </w:p>
    <w:p w14:paraId="233ECA22" w14:textId="77777777" w:rsidR="009E4F4A" w:rsidRDefault="009E4F4A" w:rsidP="009E4F4A">
      <w:r>
        <w:t>• Skraćeni internodiji, mladice ostaju zelene, a tijekom zime smrzavaju se i propadaju.</w:t>
      </w:r>
    </w:p>
    <w:p w14:paraId="233ECA23" w14:textId="77777777" w:rsidR="009E4F4A" w:rsidRDefault="009E4F4A" w:rsidP="009E4F4A">
      <w:pPr>
        <w:rPr>
          <w:b/>
        </w:rPr>
      </w:pPr>
      <w:r>
        <w:rPr>
          <w:b/>
        </w:rPr>
        <w:t>Simptomi na grozdovima:</w:t>
      </w:r>
    </w:p>
    <w:p w14:paraId="233ECA24" w14:textId="77777777" w:rsidR="009E4F4A" w:rsidRDefault="009E4F4A" w:rsidP="009E4F4A">
      <w:r>
        <w:t>• Cvat se ponekad u potpunosti osuši i ostaje na trsu. Ako se simptomi pojave nakon završene cvatnje</w:t>
      </w:r>
    </w:p>
    <w:p w14:paraId="233ECA25" w14:textId="77777777" w:rsidR="009E4F4A" w:rsidRDefault="009E4F4A" w:rsidP="009E4F4A">
      <w:r>
        <w:t>grozd postupno vene i ne dozrijeva.</w:t>
      </w:r>
    </w:p>
    <w:p w14:paraId="233ECA26" w14:textId="77777777" w:rsidR="009E4F4A" w:rsidRDefault="009E4F4A" w:rsidP="009E4F4A">
      <w:pPr>
        <w:rPr>
          <w:b/>
        </w:rPr>
      </w:pPr>
      <w:r>
        <w:rPr>
          <w:b/>
        </w:rPr>
        <w:t>ŠIRENJE BOLESTI</w:t>
      </w:r>
    </w:p>
    <w:p w14:paraId="233ECA27" w14:textId="77777777" w:rsidR="009E4F4A" w:rsidRDefault="009E4F4A" w:rsidP="009E4F4A">
      <w:r>
        <w:t xml:space="preserve">• zaraženim sadnim </w:t>
      </w:r>
      <w:r w:rsidR="00115C80">
        <w:t>materijalom</w:t>
      </w:r>
    </w:p>
    <w:p w14:paraId="233ECA28" w14:textId="77777777" w:rsidR="009E4F4A" w:rsidRDefault="00115C80" w:rsidP="009E4F4A">
      <w:r>
        <w:t>• vektorom</w:t>
      </w:r>
    </w:p>
    <w:p w14:paraId="233ECA29" w14:textId="77777777" w:rsidR="009E4F4A" w:rsidRDefault="009E4F4A" w:rsidP="009E4F4A">
      <w:r>
        <w:t>Američki cvrčak (</w:t>
      </w:r>
      <w:r>
        <w:rPr>
          <w:i/>
          <w:iCs/>
        </w:rPr>
        <w:t>Scaphoideus titanus</w:t>
      </w:r>
      <w:r w:rsidR="00DF13B3">
        <w:rPr>
          <w:i/>
          <w:iCs/>
        </w:rPr>
        <w:t xml:space="preserve"> </w:t>
      </w:r>
      <w:r>
        <w:rPr>
          <w:i/>
          <w:iCs/>
        </w:rPr>
        <w:t>Ball</w:t>
      </w:r>
      <w:r>
        <w:t>), vektor zlatne žutice vinove loze</w:t>
      </w:r>
      <w:r>
        <w:rPr>
          <w:i/>
          <w:iCs/>
        </w:rPr>
        <w:t xml:space="preserve"> </w:t>
      </w:r>
      <w:r>
        <w:t>Flavescence dorée (FD), danas je</w:t>
      </w:r>
      <w:r>
        <w:rPr>
          <w:i/>
          <w:iCs/>
        </w:rPr>
        <w:t xml:space="preserve"> </w:t>
      </w:r>
      <w:r>
        <w:t>proširen i prisutan u gotovo svim</w:t>
      </w:r>
      <w:r>
        <w:rPr>
          <w:i/>
          <w:iCs/>
        </w:rPr>
        <w:t xml:space="preserve"> </w:t>
      </w:r>
      <w:r>
        <w:t>vinogradarskim područjima Hrvatske.</w:t>
      </w:r>
    </w:p>
    <w:p w14:paraId="233ECA2A" w14:textId="77777777" w:rsidR="009E4F4A" w:rsidRDefault="009E4F4A" w:rsidP="009E4F4A">
      <w:pPr>
        <w:rPr>
          <w:b/>
          <w:bCs/>
          <w:iCs/>
        </w:rPr>
      </w:pPr>
      <w:r>
        <w:rPr>
          <w:b/>
          <w:bCs/>
          <w:iCs/>
        </w:rPr>
        <w:lastRenderedPageBreak/>
        <w:t>VAŽNO!</w:t>
      </w:r>
    </w:p>
    <w:p w14:paraId="233ECA2B" w14:textId="03C8BC7A" w:rsidR="009E4F4A" w:rsidRDefault="009E4F4A" w:rsidP="009E4F4A">
      <w:pPr>
        <w:rPr>
          <w:iCs/>
        </w:rPr>
      </w:pPr>
      <w:r>
        <w:rPr>
          <w:iCs/>
        </w:rPr>
        <w:t xml:space="preserve">Posjednici vinograda obvezni su tijekom vegetacije provoditi vizualne preglede vinove loze te uoče li simptome zaraze odmah izvijestiti </w:t>
      </w:r>
      <w:r w:rsidR="00DF13B3">
        <w:rPr>
          <w:iCs/>
        </w:rPr>
        <w:t>Fitosanitarnu inspekciju</w:t>
      </w:r>
      <w:r w:rsidR="00893B89">
        <w:rPr>
          <w:iCs/>
        </w:rPr>
        <w:t xml:space="preserve"> Državnog inspektorata</w:t>
      </w:r>
      <w:r w:rsidR="00DF13B3">
        <w:rPr>
          <w:iCs/>
        </w:rPr>
        <w:t xml:space="preserve"> </w:t>
      </w:r>
      <w:r>
        <w:rPr>
          <w:iCs/>
        </w:rPr>
        <w:t xml:space="preserve">ili </w:t>
      </w:r>
      <w:r w:rsidR="00851322">
        <w:rPr>
          <w:iCs/>
        </w:rPr>
        <w:t>Hrvatsku agenciju</w:t>
      </w:r>
      <w:r>
        <w:rPr>
          <w:iCs/>
        </w:rPr>
        <w:t xml:space="preserve"> za poljoprivredu i hranu ili Upravu za stručnu podršku razvoju poljoprivrede Ministarstva poljoprivrede.</w:t>
      </w:r>
    </w:p>
    <w:p w14:paraId="233ECA2C" w14:textId="77777777" w:rsidR="009E4F4A" w:rsidRDefault="009E4F4A" w:rsidP="009E4F4A">
      <w:pPr>
        <w:rPr>
          <w:b/>
          <w:bCs/>
          <w:color w:val="1F497D"/>
          <w:lang w:eastAsia="hr-HR"/>
        </w:rPr>
      </w:pPr>
    </w:p>
    <w:p w14:paraId="233ECA2D" w14:textId="77777777" w:rsidR="009E4F4A" w:rsidRDefault="009E4F4A" w:rsidP="009E4F4A">
      <w:pPr>
        <w:ind w:left="1416" w:firstLine="708"/>
        <w:rPr>
          <w:i/>
        </w:rPr>
      </w:pPr>
    </w:p>
    <w:p w14:paraId="233ECA2E" w14:textId="77777777" w:rsidR="00F31082" w:rsidRDefault="00F31082" w:rsidP="001E3EC3"/>
    <w:p w14:paraId="233ECA2F" w14:textId="77777777" w:rsidR="009E4F4A" w:rsidRDefault="009E4F4A" w:rsidP="001E3EC3"/>
    <w:sectPr w:rsidR="009E4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52B"/>
    <w:rsid w:val="000208D4"/>
    <w:rsid w:val="0008038C"/>
    <w:rsid w:val="00115C80"/>
    <w:rsid w:val="0019647A"/>
    <w:rsid w:val="001E3EC3"/>
    <w:rsid w:val="001F3032"/>
    <w:rsid w:val="002F0582"/>
    <w:rsid w:val="002F13E9"/>
    <w:rsid w:val="00382F61"/>
    <w:rsid w:val="003A252B"/>
    <w:rsid w:val="003E6C4C"/>
    <w:rsid w:val="004278CD"/>
    <w:rsid w:val="004651CE"/>
    <w:rsid w:val="0047062E"/>
    <w:rsid w:val="00623035"/>
    <w:rsid w:val="00683D57"/>
    <w:rsid w:val="006A0979"/>
    <w:rsid w:val="00754CC9"/>
    <w:rsid w:val="00851322"/>
    <w:rsid w:val="00893B89"/>
    <w:rsid w:val="00950D01"/>
    <w:rsid w:val="009E4F4A"/>
    <w:rsid w:val="00A3351D"/>
    <w:rsid w:val="00C5697D"/>
    <w:rsid w:val="00C85DB4"/>
    <w:rsid w:val="00D07653"/>
    <w:rsid w:val="00D30ADE"/>
    <w:rsid w:val="00DF13B3"/>
    <w:rsid w:val="00E44B9D"/>
    <w:rsid w:val="00E46ECB"/>
    <w:rsid w:val="00E8798B"/>
    <w:rsid w:val="00F00948"/>
    <w:rsid w:val="00F31082"/>
    <w:rsid w:val="00F3536C"/>
    <w:rsid w:val="00F6786B"/>
    <w:rsid w:val="00F72F3D"/>
    <w:rsid w:val="00FA7CB3"/>
    <w:rsid w:val="00FD31D3"/>
    <w:rsid w:val="00F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CA14"/>
  <w15:docId w15:val="{55480F64-A1B3-40A6-B163-6E1BD25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5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038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1E3EC3"/>
  </w:style>
  <w:style w:type="character" w:styleId="Strong">
    <w:name w:val="Strong"/>
    <w:basedOn w:val="DefaultParagraphFont"/>
    <w:uiPriority w:val="22"/>
    <w:qFormat/>
    <w:rsid w:val="001E3EC3"/>
    <w:rPr>
      <w:b/>
      <w:bCs/>
    </w:rPr>
  </w:style>
  <w:style w:type="character" w:styleId="Emphasis">
    <w:name w:val="Emphasis"/>
    <w:basedOn w:val="DefaultParagraphFont"/>
    <w:uiPriority w:val="20"/>
    <w:qFormat/>
    <w:rsid w:val="00683D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4CDAB.898603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 Šimičević</cp:lastModifiedBy>
  <cp:revision>5</cp:revision>
  <dcterms:created xsi:type="dcterms:W3CDTF">2024-05-10T07:42:00Z</dcterms:created>
  <dcterms:modified xsi:type="dcterms:W3CDTF">2024-05-14T04:37:00Z</dcterms:modified>
</cp:coreProperties>
</file>